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教育局202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工作年度报告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2025年，教育局严格按照《中华人民共和国政府信息公开条例》各项要求，立足教育行政职能，紧扣群众教育关切，以提升政务公开质效为核心，统筹推进主动公开、依申请公开、政府信息管理、平台建设及监督保障等重点工作。全年坚持“依法公开、真实公正、讲求实效、利于监督”的原则，将政务公开与教育决策部署落实、教育民生服务优化深度融合，以公开促落实、以公开强监督、以公开优服务，切实保障群众的知情权、参与权和监督权，为教育事业高质量发展营造了透明、规范、有序的政务环境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3"/>
        <w:textAlignment w:val="auto"/>
        <w:rPr>
          <w:rStyle w:val="8"/>
          <w:rFonts w:hint="eastAsia" w:ascii="CESI楷体-GB2312" w:hAnsi="CESI楷体-GB2312" w:eastAsia="CESI楷体-GB2312" w:cs="CESI楷体-GB2312"/>
          <w:b w:val="0"/>
          <w:spacing w:val="8"/>
          <w:kern w:val="0"/>
          <w:sz w:val="32"/>
          <w:szCs w:val="32"/>
          <w:lang w:val="en-US" w:eastAsia="zh-CN" w:bidi="ar-SA"/>
        </w:rPr>
      </w:pPr>
      <w:r>
        <w:rPr>
          <w:rStyle w:val="8"/>
          <w:rFonts w:hint="eastAsia" w:ascii="CESI楷体-GB2312" w:hAnsi="CESI楷体-GB2312" w:eastAsia="CESI楷体-GB2312" w:cs="CESI楷体-GB2312"/>
          <w:b w:val="0"/>
          <w:spacing w:val="8"/>
          <w:kern w:val="0"/>
          <w:sz w:val="32"/>
          <w:szCs w:val="32"/>
          <w:lang w:val="en-US" w:eastAsia="zh-CN" w:bidi="ar-SA"/>
        </w:rPr>
        <w:t>（一）主动公开情况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2025年，我局在市政府网站发布信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息33条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，其中包括部门决算公开24条和重大民生信息9条。在教育局微信公众号发布教育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信息226条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，实现了与群众间及时、便捷、有效沟通，提升了公众对政府信息公开的参与度和满意度，为教育改革发展营造了良好舆论基础。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3"/>
        <w:textAlignment w:val="auto"/>
        <w:rPr>
          <w:rStyle w:val="8"/>
          <w:rFonts w:hint="eastAsia" w:ascii="CESI楷体-GB2312" w:hAnsi="CESI楷体-GB2312" w:eastAsia="CESI楷体-GB2312" w:cs="CESI楷体-GB2312"/>
          <w:b w:val="0"/>
          <w:spacing w:val="8"/>
          <w:kern w:val="0"/>
          <w:sz w:val="32"/>
          <w:szCs w:val="32"/>
          <w:lang w:val="en-US" w:eastAsia="zh-CN" w:bidi="ar-SA"/>
        </w:rPr>
      </w:pPr>
      <w:r>
        <w:rPr>
          <w:rStyle w:val="8"/>
          <w:rFonts w:hint="eastAsia" w:ascii="CESI楷体-GB2312" w:hAnsi="CESI楷体-GB2312" w:eastAsia="CESI楷体-GB2312" w:cs="CESI楷体-GB2312"/>
          <w:b w:val="0"/>
          <w:spacing w:val="8"/>
          <w:kern w:val="0"/>
          <w:sz w:val="32"/>
          <w:szCs w:val="32"/>
          <w:lang w:val="en-US" w:eastAsia="zh-CN" w:bidi="ar-SA"/>
        </w:rPr>
        <w:t>（二）收到和处理政府信息公开申请情况</w:t>
      </w:r>
    </w:p>
    <w:p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2025年度，我局未收到任何形式的政府信息公开申请。因此，无申请人类别相关统计信息，也无政府信息公开申请的最终处理结果相关情况。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3"/>
        <w:textAlignment w:val="auto"/>
        <w:rPr>
          <w:rStyle w:val="8"/>
          <w:rFonts w:hint="eastAsia" w:ascii="黑体" w:hAnsi="黑体" w:eastAsia="黑体" w:cs="黑体"/>
          <w:b w:val="0"/>
          <w:spacing w:val="8"/>
          <w:kern w:val="0"/>
          <w:sz w:val="32"/>
          <w:szCs w:val="32"/>
          <w:lang w:val="en-US" w:eastAsia="zh-CN" w:bidi="ar-SA"/>
        </w:rPr>
      </w:pPr>
      <w:r>
        <w:rPr>
          <w:rStyle w:val="8"/>
          <w:rFonts w:hint="eastAsia" w:ascii="CESI楷体-GB2312" w:hAnsi="CESI楷体-GB2312" w:eastAsia="CESI楷体-GB2312" w:cs="CESI楷体-GB2312"/>
          <w:b w:val="0"/>
          <w:spacing w:val="8"/>
          <w:kern w:val="0"/>
          <w:sz w:val="32"/>
          <w:szCs w:val="32"/>
          <w:lang w:val="en-US" w:eastAsia="zh-CN" w:bidi="ar-SA"/>
        </w:rPr>
        <w:t>（三）因政府信息公开工作被申请行政复议、提起行政诉讼情况</w:t>
      </w:r>
    </w:p>
    <w:p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2025年度，我局未因政府信息公开工作被申请行政复议，行政复议处理结果相关统计数据为0。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2025年度，我局未因政府信息公开工作被提起行政诉讼，无论是“未经复议直接起诉”还是“复议后起诉”情形，相关案件数量均为0。无行政复议机关作为共同被告的行政诉讼案件。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3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CESI楷体-GB2312" w:hAnsi="CESI楷体-GB2312" w:eastAsia="CESI楷体-GB2312" w:cs="CESI楷体-GB2312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（四）</w:t>
      </w: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政府信息管理情况</w:t>
      </w:r>
    </w:p>
    <w:p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我局现有一名全职信息公开工作人员，负责本单位信息公开工作；严格按照《中华人民共和国政府信息公开条例》要求，及时更新本单位政务信息，定期进行检查，积极完善各类信息。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年，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我局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把政府信息公开工作作为加强党风廉政建设，转变工作作风，提高工作效能，狠抓工作落实的重要举措，切实抓紧抓好，以公开促工作，以公开树形象，以公开赢民心，坚持依法公开、真实公正、讲求实效、利于监督的原则，及时回应群众关切问题，让群众监督政务公开工作开展情况。加大对公开信息隐私排查力度，做到信息公开前全面审核，确保公开信息无隐私泄露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3"/>
        <w:textAlignment w:val="auto"/>
        <w:rPr>
          <w:rStyle w:val="8"/>
          <w:rFonts w:hint="eastAsia" w:ascii="CESI楷体-GB2312" w:hAnsi="CESI楷体-GB2312" w:eastAsia="CESI楷体-GB2312" w:cs="CESI楷体-GB2312"/>
          <w:b w:val="0"/>
          <w:spacing w:val="8"/>
          <w:kern w:val="0"/>
          <w:sz w:val="32"/>
          <w:szCs w:val="32"/>
          <w:lang w:val="en-US" w:eastAsia="zh-CN" w:bidi="ar-SA"/>
        </w:rPr>
      </w:pPr>
      <w:r>
        <w:rPr>
          <w:rStyle w:val="8"/>
          <w:rFonts w:hint="eastAsia" w:ascii="CESI楷体-GB2312" w:hAnsi="CESI楷体-GB2312" w:eastAsia="CESI楷体-GB2312" w:cs="CESI楷体-GB2312"/>
          <w:b w:val="0"/>
          <w:spacing w:val="8"/>
          <w:kern w:val="0"/>
          <w:sz w:val="32"/>
          <w:szCs w:val="32"/>
          <w:lang w:val="en-US" w:eastAsia="zh-CN" w:bidi="ar-SA"/>
        </w:rPr>
        <w:t>（五）监督保障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我局严格按照政务公开要求，严格落实三审责任制，三审人员履职尽责，对政务公开信息进行严格审核，进一步规范信息发布。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1841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913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6D9F1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C6D9F1" w:fill="auto"/>
              <w:autoSpaceDN w:val="0"/>
              <w:jc w:val="center"/>
              <w:rPr>
                <w:rFonts w:ascii="宋体" w:hAnsi="宋体"/>
                <w:sz w:val="24"/>
                <w:shd w:val="clear" w:color="auto" w:fill="C6D9F1"/>
              </w:rPr>
            </w:pPr>
            <w:r>
              <w:rPr>
                <w:rFonts w:ascii="宋体" w:hAnsi="宋体"/>
                <w:color w:val="000000"/>
                <w:sz w:val="19"/>
                <w:shd w:val="clear" w:color="auto" w:fill="C6D9F1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信息内容</w:t>
            </w:r>
          </w:p>
        </w:tc>
        <w:tc>
          <w:tcPr>
            <w:tcW w:w="24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</w:t>
            </w:r>
            <w:r>
              <w:rPr>
                <w:rFonts w:ascii="宋体" w:hAnsi="宋体"/>
                <w:sz w:val="19"/>
              </w:rPr>
              <w:t>制发件数</w:t>
            </w:r>
          </w:p>
        </w:tc>
        <w:tc>
          <w:tcPr>
            <w:tcW w:w="24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本年废止件数</w:t>
            </w:r>
          </w:p>
        </w:tc>
        <w:tc>
          <w:tcPr>
            <w:tcW w:w="18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现行有效件</w:t>
            </w:r>
            <w:r>
              <w:rPr>
                <w:rFonts w:ascii="宋体" w:hAnsi="宋体"/>
                <w:sz w:val="19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9131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6D9F1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C6D9F1" w:fill="auto"/>
              <w:autoSpaceDN w:val="0"/>
              <w:jc w:val="center"/>
              <w:rPr>
                <w:rFonts w:ascii="宋体" w:hAnsi="宋体"/>
                <w:sz w:val="24"/>
                <w:shd w:val="clear" w:color="auto" w:fill="C6D9F1"/>
              </w:rPr>
            </w:pPr>
            <w:r>
              <w:rPr>
                <w:rFonts w:ascii="宋体" w:hAnsi="宋体"/>
                <w:color w:val="000000"/>
                <w:sz w:val="19"/>
                <w:shd w:val="clear" w:color="auto" w:fill="C6D9F1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信息内容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行政许可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9131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6D9F1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C6D9F1" w:fill="auto"/>
              <w:autoSpaceDN w:val="0"/>
              <w:jc w:val="center"/>
              <w:rPr>
                <w:rFonts w:ascii="宋体" w:hAnsi="宋体"/>
                <w:sz w:val="24"/>
                <w:shd w:val="clear" w:color="auto" w:fill="C6D9F1"/>
              </w:rPr>
            </w:pPr>
            <w:r>
              <w:rPr>
                <w:rFonts w:ascii="宋体" w:hAnsi="宋体"/>
                <w:color w:val="000000"/>
                <w:sz w:val="19"/>
                <w:shd w:val="clear" w:color="auto" w:fill="C6D9F1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信息内容</w:t>
            </w:r>
          </w:p>
        </w:tc>
        <w:tc>
          <w:tcPr>
            <w:tcW w:w="67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行政处罚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行政强制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9131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6D9F1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C6D9F1" w:fill="auto"/>
              <w:autoSpaceDN w:val="0"/>
              <w:jc w:val="center"/>
              <w:rPr>
                <w:rFonts w:ascii="宋体" w:hAnsi="宋体"/>
                <w:sz w:val="24"/>
                <w:shd w:val="clear" w:color="auto" w:fill="C6D9F1"/>
              </w:rPr>
            </w:pPr>
            <w:r>
              <w:rPr>
                <w:rFonts w:ascii="宋体" w:hAnsi="宋体"/>
                <w:color w:val="000000"/>
                <w:sz w:val="19"/>
                <w:shd w:val="clear" w:color="auto" w:fill="C6D9F1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信息内容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行政事业性收费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180"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918"/>
        <w:gridCol w:w="3259"/>
        <w:gridCol w:w="689"/>
        <w:gridCol w:w="689"/>
        <w:gridCol w:w="689"/>
        <w:gridCol w:w="689"/>
        <w:gridCol w:w="689"/>
        <w:gridCol w:w="522"/>
        <w:gridCol w:w="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restart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楷体" w:hAnsi="楷体" w:eastAsia="楷体"/>
                <w:color w:val="333333"/>
                <w:sz w:val="19"/>
                <w:shd w:val="clear" w:color="auto" w:fill="FFFFFF"/>
              </w:rPr>
              <w:t>（本列数据的勾稽关系为：第一项加第二项之和，等于第三项加第四项之和）</w:t>
            </w:r>
          </w:p>
        </w:tc>
        <w:tc>
          <w:tcPr>
            <w:tcW w:w="4374" w:type="dxa"/>
            <w:gridSpan w:val="7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continue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89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自然人</w:t>
            </w:r>
          </w:p>
        </w:tc>
        <w:tc>
          <w:tcPr>
            <w:tcW w:w="3278" w:type="dxa"/>
            <w:gridSpan w:val="5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法人或其他组织</w:t>
            </w:r>
          </w:p>
        </w:tc>
        <w:tc>
          <w:tcPr>
            <w:tcW w:w="407" w:type="dxa"/>
            <w:vMerge w:val="restart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continue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89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689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商业</w:t>
            </w:r>
          </w:p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企业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科研</w:t>
            </w:r>
          </w:p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机构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社会公益组织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法律服务机构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其他</w:t>
            </w:r>
          </w:p>
        </w:tc>
        <w:tc>
          <w:tcPr>
            <w:tcW w:w="407" w:type="dxa"/>
            <w:vMerge w:val="continue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一、本年新收政府信息公开申请数量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二、上年结转政府信息公开申请数量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三、本年度办理结果</w:t>
            </w:r>
          </w:p>
        </w:tc>
        <w:tc>
          <w:tcPr>
            <w:tcW w:w="4177" w:type="dxa"/>
            <w:gridSpan w:val="2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（一）予以公开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177" w:type="dxa"/>
            <w:gridSpan w:val="2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（二）部分公开</w:t>
            </w:r>
            <w:r>
              <w:rPr>
                <w:rFonts w:ascii="楷体" w:hAnsi="楷体" w:eastAsia="楷体"/>
                <w:color w:val="333333"/>
                <w:sz w:val="19"/>
                <w:shd w:val="clear" w:color="auto" w:fill="FFFFFF"/>
              </w:rPr>
              <w:t>（区分处理的，只计这一情形，不计其他情形）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（三）不予公开</w:t>
            </w: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textAlignment w:val="auto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1.属于国家秘密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2.其他法律行政法规禁止公开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3.危及“三安全一稳定”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4.保护第三方合法权益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5.属于三类内部事务信息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6.属于四类过程性信息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7.属于行政执法案卷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8.属于行政查询事项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（四）无法提供</w:t>
            </w: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1.本机关不掌握相关政府信息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2.没有现成信息需要另行制作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3.补正后申请内容仍不明确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（五）不予处理</w:t>
            </w: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1.信访举报投诉类申请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2.重复申请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3.要求提供公开出版物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4.无正当理由大量反复申请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5.要求行政机关确认或重新出具已获取信息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（六）其他处理</w:t>
            </w: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3.其他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177" w:type="dxa"/>
            <w:gridSpan w:val="2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（七）总计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四、结转下年度继续办理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四、政府信息公开行政复议、行政诉讼情况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  <w:lang w:eastAsia="zh-CN"/>
        </w:rPr>
        <w:t>五、</w:t>
      </w: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（一）存在的主要问题</w:t>
      </w:r>
    </w:p>
    <w:p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1. 公开内容深度不足：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政策解读类内容偏少、形式单一，难以满足群众深层次信息需求。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2. 公开渠道互动性不足：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公开平台互动模块缺失，未能有效收集群众反馈、形成良性互动。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（二）改进情况</w:t>
      </w:r>
    </w:p>
    <w:p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1. 深化公开内容：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丰富政策解读形式，增加重点工作成效专题公开，提升信息实用性。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2. 优化平台互动：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完善公开平台互动功能，及时回应群众留言，拓宽意见征集渠道。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2"/>
          <w:szCs w:val="32"/>
          <w:lang w:val="en-US" w:eastAsia="zh-CN" w:bidi="ar-SA"/>
        </w:rPr>
        <w:t>我局无其他需要报告的事项，未收取信息处理费。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pacing w:val="8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pacing w:val="8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监审：陈春艳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审核：李  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编辑：侯嘉宇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抚远市教育局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417" w:left="1587" w:header="851" w:footer="82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uXW5UtAAAAAFAQAADwAAAAAAAAABACAAAAA4&#10;AAAAZHJzL2Rvd25yZXYueG1sUEsBAhQAFAAAAAgAh07iQGXpaxTDAQAAjwMAAA4AAAAAAAAAAQAg&#10;AAAAN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OGZkYTljZjIyZmY2YmIyNjA3ZmUxMjcwNTM5ZDIifQ=="/>
  </w:docVars>
  <w:rsids>
    <w:rsidRoot w:val="00172A27"/>
    <w:rsid w:val="000F298D"/>
    <w:rsid w:val="00103897"/>
    <w:rsid w:val="00172A27"/>
    <w:rsid w:val="002B4414"/>
    <w:rsid w:val="002F0618"/>
    <w:rsid w:val="003F1741"/>
    <w:rsid w:val="0044364B"/>
    <w:rsid w:val="00443F6E"/>
    <w:rsid w:val="004B694D"/>
    <w:rsid w:val="00577530"/>
    <w:rsid w:val="006D71B5"/>
    <w:rsid w:val="007D198C"/>
    <w:rsid w:val="0083295B"/>
    <w:rsid w:val="00863072"/>
    <w:rsid w:val="008A2BCD"/>
    <w:rsid w:val="00973999"/>
    <w:rsid w:val="00CF4550"/>
    <w:rsid w:val="00E3404B"/>
    <w:rsid w:val="00F70488"/>
    <w:rsid w:val="00F9771A"/>
    <w:rsid w:val="02C646E1"/>
    <w:rsid w:val="0371049A"/>
    <w:rsid w:val="0A751B5B"/>
    <w:rsid w:val="0A892BC4"/>
    <w:rsid w:val="0CEC11E8"/>
    <w:rsid w:val="189D783A"/>
    <w:rsid w:val="19CD180A"/>
    <w:rsid w:val="22364F87"/>
    <w:rsid w:val="27934C2A"/>
    <w:rsid w:val="2A0145B2"/>
    <w:rsid w:val="2F972DDE"/>
    <w:rsid w:val="36810AD6"/>
    <w:rsid w:val="3ADD5067"/>
    <w:rsid w:val="3E204782"/>
    <w:rsid w:val="3FE13153"/>
    <w:rsid w:val="40224945"/>
    <w:rsid w:val="403F734C"/>
    <w:rsid w:val="43841508"/>
    <w:rsid w:val="4C092604"/>
    <w:rsid w:val="50844BE4"/>
    <w:rsid w:val="53114F83"/>
    <w:rsid w:val="5AE90F45"/>
    <w:rsid w:val="6220088D"/>
    <w:rsid w:val="64915A72"/>
    <w:rsid w:val="655D0DED"/>
    <w:rsid w:val="68481F64"/>
    <w:rsid w:val="68B94B0F"/>
    <w:rsid w:val="6B4C434D"/>
    <w:rsid w:val="6BC06C3D"/>
    <w:rsid w:val="6C3A0B7B"/>
    <w:rsid w:val="6D8E6FF3"/>
    <w:rsid w:val="6E1338E7"/>
    <w:rsid w:val="73BF3F85"/>
    <w:rsid w:val="7E3F60E7"/>
    <w:rsid w:val="7F231565"/>
    <w:rsid w:val="7FAB67DF"/>
    <w:rsid w:val="AFBDA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批注框文本 Char"/>
    <w:basedOn w:val="7"/>
    <w:link w:val="2"/>
    <w:qFormat/>
    <w:uiPriority w:val="99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1752</Words>
  <Characters>1797</Characters>
  <Lines>15</Lines>
  <Paragraphs>4</Paragraphs>
  <TotalTime>4</TotalTime>
  <ScaleCrop>false</ScaleCrop>
  <LinksUpToDate>false</LinksUpToDate>
  <CharactersWithSpaces>1842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2022-01-12T16:25:00Z</dcterms:created>
  <dc:creator>Administrator</dc:creator>
  <cp:lastModifiedBy>lenovo</cp:lastModifiedBy>
  <cp:lastPrinted>2025-01-15T09:15:00Z</cp:lastPrinted>
  <dcterms:modified xsi:type="dcterms:W3CDTF">2026-01-09T10:55:20Z</dcterms:modified>
  <dc:title>教育局2020年政府信息公开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5F100FA7910B470DBD5A98394B132244_13</vt:lpwstr>
  </property>
  <property fmtid="{D5CDD505-2E9C-101B-9397-08002B2CF9AE}" pid="4" name="KSOTemplateDocerSaveRecord">
    <vt:lpwstr>eyJoZGlkIjoiZGRkOGZkYTljZjIyZmY2YmIyNjA3ZmUxMjcwNTM5ZDIiLCJ1c2VySWQiOiI4NTM4ODIyNDgifQ==</vt:lpwstr>
  </property>
</Properties>
</file>